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06" w:rsidRPr="00F20D29" w:rsidRDefault="00595A06" w:rsidP="00A27ABF">
      <w:pPr>
        <w:ind w:right="283"/>
        <w:jc w:val="center"/>
        <w:rPr>
          <w:rFonts w:ascii="Source Sans Pro" w:hAnsi="Source Sans Pro"/>
          <w:b/>
        </w:rPr>
      </w:pPr>
      <w:bookmarkStart w:id="0" w:name="_GoBack"/>
      <w:bookmarkEnd w:id="0"/>
    </w:p>
    <w:p w:rsidR="00E05945" w:rsidRPr="00F20D29" w:rsidRDefault="00E05945" w:rsidP="00A27ABF">
      <w:pPr>
        <w:ind w:right="283"/>
        <w:jc w:val="center"/>
        <w:rPr>
          <w:rFonts w:ascii="Source Sans Pro" w:hAnsi="Source Sans Pro"/>
          <w:b/>
        </w:rPr>
      </w:pPr>
    </w:p>
    <w:p w:rsidR="0009690A" w:rsidRPr="00F20D29" w:rsidRDefault="0009690A" w:rsidP="00BA7D5B">
      <w:pPr>
        <w:pStyle w:val="Encabezado"/>
        <w:ind w:left="-284"/>
        <w:rPr>
          <w:rFonts w:ascii="Source Sans Pro" w:hAnsi="Source Sans Pro"/>
          <w:b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693"/>
      </w:tblGrid>
      <w:tr w:rsidR="001977E0" w:rsidRPr="001977E0" w:rsidTr="00F20D29">
        <w:trPr>
          <w:trHeight w:val="372"/>
        </w:trPr>
        <w:tc>
          <w:tcPr>
            <w:tcW w:w="10206" w:type="dxa"/>
            <w:gridSpan w:val="2"/>
            <w:shd w:val="clear" w:color="auto" w:fill="00B050"/>
          </w:tcPr>
          <w:p w:rsidR="00E05945" w:rsidRPr="001977E0" w:rsidRDefault="00E05945" w:rsidP="00C67253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  <w:b/>
                <w:i/>
                <w:iCs/>
                <w:color w:val="FFFFFF" w:themeColor="background1"/>
                <w:sz w:val="28"/>
                <w:szCs w:val="28"/>
              </w:rPr>
            </w:pPr>
            <w:r w:rsidRPr="001977E0">
              <w:rPr>
                <w:rFonts w:ascii="Source Sans Pro" w:hAnsi="Source Sans Pro"/>
                <w:b/>
                <w:i/>
                <w:iCs/>
                <w:color w:val="FFFFFF" w:themeColor="background1"/>
                <w:sz w:val="28"/>
                <w:szCs w:val="28"/>
              </w:rPr>
              <w:t>CALENDARIO DE ACTIVIDADES 20</w:t>
            </w:r>
            <w:r w:rsidR="000214FD" w:rsidRPr="001977E0">
              <w:rPr>
                <w:rFonts w:ascii="Source Sans Pro" w:hAnsi="Source Sans Pro"/>
                <w:b/>
                <w:i/>
                <w:iCs/>
                <w:color w:val="FFFFFF" w:themeColor="background1"/>
                <w:sz w:val="28"/>
                <w:szCs w:val="28"/>
              </w:rPr>
              <w:t>20</w:t>
            </w:r>
          </w:p>
          <w:p w:rsidR="00E05945" w:rsidRPr="001977E0" w:rsidRDefault="0004680D" w:rsidP="0004680D">
            <w:pPr>
              <w:pStyle w:val="Encabezado"/>
              <w:tabs>
                <w:tab w:val="clear" w:pos="4419"/>
                <w:tab w:val="clear" w:pos="8838"/>
                <w:tab w:val="left" w:pos="1710"/>
                <w:tab w:val="left" w:pos="2268"/>
              </w:tabs>
              <w:spacing w:before="60" w:after="60"/>
              <w:rPr>
                <w:rFonts w:ascii="Source Sans Pro" w:hAnsi="Source Sans Pro"/>
                <w:i/>
                <w:iCs/>
                <w:color w:val="FFFFFF" w:themeColor="background1"/>
                <w:sz w:val="28"/>
                <w:szCs w:val="28"/>
              </w:rPr>
            </w:pPr>
            <w:r w:rsidRPr="001977E0">
              <w:rPr>
                <w:rFonts w:ascii="Source Sans Pro" w:hAnsi="Source Sans Pro"/>
                <w:i/>
                <w:iCs/>
                <w:color w:val="FFFFFF" w:themeColor="background1"/>
                <w:sz w:val="28"/>
                <w:szCs w:val="28"/>
              </w:rPr>
              <w:tab/>
            </w:r>
            <w:r w:rsidRPr="001977E0">
              <w:rPr>
                <w:rFonts w:ascii="Source Sans Pro" w:hAnsi="Source Sans Pro"/>
                <w:i/>
                <w:iCs/>
                <w:color w:val="FFFFFF" w:themeColor="background1"/>
                <w:sz w:val="28"/>
                <w:szCs w:val="28"/>
              </w:rPr>
              <w:tab/>
            </w:r>
          </w:p>
        </w:tc>
      </w:tr>
      <w:tr w:rsidR="00E05945" w:rsidRPr="00F20D29" w:rsidTr="00F20D29">
        <w:trPr>
          <w:trHeight w:val="200"/>
        </w:trPr>
        <w:tc>
          <w:tcPr>
            <w:tcW w:w="7513" w:type="dxa"/>
          </w:tcPr>
          <w:p w:rsidR="00E05945" w:rsidRPr="00F20D29" w:rsidRDefault="00E05945" w:rsidP="00C67253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Instalación de los Comités de Evaluación en las diferentes Unidades Administrativas.</w:t>
            </w:r>
          </w:p>
        </w:tc>
        <w:tc>
          <w:tcPr>
            <w:tcW w:w="2693" w:type="dxa"/>
          </w:tcPr>
          <w:p w:rsidR="00880969" w:rsidRPr="00F20D29" w:rsidRDefault="000214FD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Del 28 de septiembre al 02 de octubre de 2020</w:t>
            </w:r>
          </w:p>
        </w:tc>
      </w:tr>
      <w:tr w:rsidR="00880969" w:rsidRPr="00F20D29" w:rsidTr="00F20D29">
        <w:trPr>
          <w:trHeight w:val="200"/>
        </w:trPr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Registro de Candidatos al Premio de Estímulo y/o  Recompensa.</w:t>
            </w:r>
          </w:p>
        </w:tc>
        <w:tc>
          <w:tcPr>
            <w:tcW w:w="2693" w:type="dxa"/>
          </w:tcPr>
          <w:p w:rsidR="00880969" w:rsidRPr="00F20D29" w:rsidRDefault="000214FD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Del 05 al 09 de octubre de 2020</w:t>
            </w:r>
          </w:p>
        </w:tc>
      </w:tr>
      <w:tr w:rsidR="00880969" w:rsidRPr="00F20D29" w:rsidTr="00F20D29"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Publicación de listas preliminares de los participantes al Otorgamiento de Estímulo y/o Recompensa.</w:t>
            </w:r>
          </w:p>
        </w:tc>
        <w:tc>
          <w:tcPr>
            <w:tcW w:w="2693" w:type="dxa"/>
          </w:tcPr>
          <w:p w:rsidR="00880969" w:rsidRPr="00F20D29" w:rsidRDefault="000214FD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12 de octubre de 2020</w:t>
            </w:r>
          </w:p>
        </w:tc>
      </w:tr>
      <w:tr w:rsidR="00880969" w:rsidRPr="00F20D29" w:rsidTr="00F20D29">
        <w:trPr>
          <w:trHeight w:val="319"/>
        </w:trPr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Atención, análisis y resolución de inconformidades, respecto de los registros de candidatos y publicación de listas preliminares recibidas.</w:t>
            </w:r>
          </w:p>
        </w:tc>
        <w:tc>
          <w:tcPr>
            <w:tcW w:w="2693" w:type="dxa"/>
          </w:tcPr>
          <w:p w:rsidR="00880969" w:rsidRPr="00F20D29" w:rsidRDefault="000214FD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Del 13 al 16 de de octubre de 2020</w:t>
            </w:r>
          </w:p>
        </w:tc>
      </w:tr>
      <w:tr w:rsidR="00880969" w:rsidRPr="00F20D29" w:rsidTr="00F20D29"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Aplicación del Sistema de Evaluación del Desempeño.</w:t>
            </w:r>
          </w:p>
        </w:tc>
        <w:tc>
          <w:tcPr>
            <w:tcW w:w="2693" w:type="dxa"/>
          </w:tcPr>
          <w:p w:rsidR="00880969" w:rsidRPr="00F20D29" w:rsidRDefault="000214FD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Del 19 al 23 de octubre de 2020</w:t>
            </w:r>
          </w:p>
        </w:tc>
      </w:tr>
      <w:tr w:rsidR="00880969" w:rsidRPr="00F20D29" w:rsidTr="00F20D29">
        <w:trPr>
          <w:trHeight w:val="377"/>
        </w:trPr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Selección y publicación de las listas de acreedores a Estímulo y/o Recompensa por los Comités de Evaluación instalados en las diferentes Unidades Administrativas.</w:t>
            </w:r>
          </w:p>
        </w:tc>
        <w:tc>
          <w:tcPr>
            <w:tcW w:w="2693" w:type="dxa"/>
          </w:tcPr>
          <w:p w:rsidR="00880969" w:rsidRPr="00F20D29" w:rsidRDefault="000214FD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26 de octubre de 2020</w:t>
            </w:r>
          </w:p>
        </w:tc>
      </w:tr>
      <w:tr w:rsidR="00880969" w:rsidRPr="00F20D29" w:rsidTr="00F20D29"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Atención, análisis y resolución de inconformidades que lleva a cabo el Comité de Evaluación con motivo de la Publicación de las listas de acreedores a Estímulo y/o Recompensa.</w:t>
            </w:r>
          </w:p>
        </w:tc>
        <w:tc>
          <w:tcPr>
            <w:tcW w:w="2693" w:type="dxa"/>
          </w:tcPr>
          <w:p w:rsidR="00880969" w:rsidRPr="00F20D29" w:rsidRDefault="000214FD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27 y 28 de de octubre de 2020</w:t>
            </w:r>
          </w:p>
        </w:tc>
      </w:tr>
      <w:tr w:rsidR="00880969" w:rsidRPr="00F20D29" w:rsidTr="00F20D29"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Clausura de los trabajos realizados por los Comités de Evaluación en las diferentes unidades administrativas.</w:t>
            </w:r>
          </w:p>
        </w:tc>
        <w:tc>
          <w:tcPr>
            <w:tcW w:w="2693" w:type="dxa"/>
          </w:tcPr>
          <w:p w:rsidR="00880969" w:rsidRPr="00F20D29" w:rsidRDefault="000214FD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29 y 30 de octubre de 2020</w:t>
            </w:r>
          </w:p>
        </w:tc>
      </w:tr>
      <w:tr w:rsidR="00880969" w:rsidRPr="00F20D29" w:rsidTr="00F20D29">
        <w:trPr>
          <w:trHeight w:val="759"/>
        </w:trPr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Captura  de acreedores a Estímulo y/o Recompensa por cada Unidad Administrativa, en la Plataforma Digital.</w:t>
            </w:r>
          </w:p>
        </w:tc>
        <w:tc>
          <w:tcPr>
            <w:tcW w:w="2693" w:type="dxa"/>
          </w:tcPr>
          <w:p w:rsidR="00880969" w:rsidRPr="00F20D29" w:rsidRDefault="00495C01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Del 09 al 18</w:t>
            </w:r>
            <w:r w:rsidR="00F20D29" w:rsidRPr="00F20D29">
              <w:rPr>
                <w:rFonts w:ascii="Source Sans Pro" w:hAnsi="Source Sans Pro"/>
              </w:rPr>
              <w:t xml:space="preserve"> de noviembre de 2020</w:t>
            </w:r>
          </w:p>
        </w:tc>
      </w:tr>
      <w:tr w:rsidR="00880969" w:rsidRPr="00F20D29" w:rsidTr="00F20D29"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Publicación de las listas definitivas de acreedores a Estímulo y/o Recompensa.</w:t>
            </w:r>
          </w:p>
        </w:tc>
        <w:tc>
          <w:tcPr>
            <w:tcW w:w="2693" w:type="dxa"/>
          </w:tcPr>
          <w:p w:rsidR="00880969" w:rsidRPr="00F20D29" w:rsidRDefault="00F20D29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19 de noviembre</w:t>
            </w:r>
          </w:p>
        </w:tc>
      </w:tr>
      <w:tr w:rsidR="00880969" w:rsidRPr="00F20D29" w:rsidTr="00F20D29">
        <w:tc>
          <w:tcPr>
            <w:tcW w:w="7513" w:type="dxa"/>
          </w:tcPr>
          <w:p w:rsidR="00880969" w:rsidRPr="00F20D29" w:rsidRDefault="00495C01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Entrega de Premios a los acreedores de Estímulo y/o Recompensa, atendiendo las medidas de seguridad implementadas por la contingencia del COVID 19.</w:t>
            </w:r>
          </w:p>
        </w:tc>
        <w:tc>
          <w:tcPr>
            <w:tcW w:w="2693" w:type="dxa"/>
          </w:tcPr>
          <w:p w:rsidR="00880969" w:rsidRPr="00F20D29" w:rsidRDefault="00F20D29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Del 01 al 11 de diciembre de 2020</w:t>
            </w:r>
          </w:p>
        </w:tc>
      </w:tr>
      <w:tr w:rsidR="00880969" w:rsidRPr="00F20D29" w:rsidTr="00F20D29"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Pago a través de Nómina de las Recompensas otorgadas a los trabajadores acreedores.</w:t>
            </w:r>
          </w:p>
        </w:tc>
        <w:tc>
          <w:tcPr>
            <w:tcW w:w="2693" w:type="dxa"/>
          </w:tcPr>
          <w:p w:rsidR="00880969" w:rsidRPr="00F20D29" w:rsidRDefault="00F20D29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27 de noviembre de 2020</w:t>
            </w:r>
          </w:p>
        </w:tc>
      </w:tr>
      <w:tr w:rsidR="00880969" w:rsidRPr="00F20D29" w:rsidTr="00F20D29"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Captura de recibos no cobrados</w:t>
            </w:r>
          </w:p>
        </w:tc>
        <w:tc>
          <w:tcPr>
            <w:tcW w:w="2693" w:type="dxa"/>
          </w:tcPr>
          <w:p w:rsidR="00880969" w:rsidRPr="00F20D29" w:rsidRDefault="00495C01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07 </w:t>
            </w:r>
            <w:r w:rsidR="00F20D29" w:rsidRPr="00F20D29">
              <w:rPr>
                <w:rFonts w:ascii="Source Sans Pro" w:hAnsi="Source Sans Pro"/>
              </w:rPr>
              <w:t>de diciembre de 2020</w:t>
            </w:r>
          </w:p>
        </w:tc>
      </w:tr>
      <w:tr w:rsidR="00880969" w:rsidRPr="00F20D29" w:rsidTr="00F20D29">
        <w:tc>
          <w:tcPr>
            <w:tcW w:w="7513" w:type="dxa"/>
          </w:tcPr>
          <w:p w:rsidR="00880969" w:rsidRPr="00F20D29" w:rsidRDefault="00880969" w:rsidP="00880969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jc w:val="both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Envío a la Comisión Evaluadora de la comprobación de los pagos efectuados en las diferentes Unidades Administrativas.</w:t>
            </w:r>
          </w:p>
        </w:tc>
        <w:tc>
          <w:tcPr>
            <w:tcW w:w="2693" w:type="dxa"/>
          </w:tcPr>
          <w:p w:rsidR="00880969" w:rsidRPr="00F20D29" w:rsidRDefault="00F20D29" w:rsidP="00495C01">
            <w:pPr>
              <w:pStyle w:val="Encabezado"/>
              <w:tabs>
                <w:tab w:val="clear" w:pos="4419"/>
                <w:tab w:val="clear" w:pos="8838"/>
                <w:tab w:val="left" w:pos="2268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F20D29">
              <w:rPr>
                <w:rFonts w:ascii="Source Sans Pro" w:hAnsi="Source Sans Pro"/>
              </w:rPr>
              <w:t>Del 11al 15 de enero de 2021</w:t>
            </w:r>
          </w:p>
        </w:tc>
      </w:tr>
    </w:tbl>
    <w:p w:rsidR="00E05945" w:rsidRPr="00F20D29" w:rsidRDefault="00E05945" w:rsidP="00E05945">
      <w:pPr>
        <w:rPr>
          <w:rFonts w:ascii="Source Sans Pro" w:hAnsi="Source Sans Pro"/>
        </w:rPr>
      </w:pPr>
    </w:p>
    <w:p w:rsidR="00E05945" w:rsidRPr="00F20D29" w:rsidRDefault="00E05945" w:rsidP="00BA7D5B">
      <w:pPr>
        <w:pStyle w:val="Encabezado"/>
        <w:ind w:left="-284"/>
        <w:rPr>
          <w:rFonts w:ascii="Source Sans Pro" w:hAnsi="Source Sans Pro"/>
          <w:b/>
        </w:rPr>
      </w:pPr>
    </w:p>
    <w:sectPr w:rsidR="00E05945" w:rsidRPr="00F20D29" w:rsidSect="00356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902" w:bottom="709" w:left="1701" w:header="992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53" w:rsidRDefault="00970753" w:rsidP="00595A06">
      <w:pPr>
        <w:spacing w:after="0" w:line="240" w:lineRule="auto"/>
      </w:pPr>
      <w:r>
        <w:separator/>
      </w:r>
    </w:p>
  </w:endnote>
  <w:endnote w:type="continuationSeparator" w:id="0">
    <w:p w:rsidR="00970753" w:rsidRDefault="00970753" w:rsidP="0059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01" w:rsidRDefault="00495C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9A" w:rsidRPr="0058329A" w:rsidRDefault="002835FF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margin">
                <wp:posOffset>-286397</wp:posOffset>
              </wp:positionH>
              <wp:positionV relativeFrom="paragraph">
                <wp:posOffset>-261836</wp:posOffset>
              </wp:positionV>
              <wp:extent cx="2686050" cy="6305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6050" cy="630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72C3" w:rsidRPr="00E66BCE" w:rsidRDefault="00943FC7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Fray</w:t>
                          </w:r>
                          <w:r w:rsidR="00197A2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servando Teresa de Mier N</w:t>
                          </w: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o. 77 Piso 6</w:t>
                          </w:r>
                        </w:p>
                        <w:p w:rsidR="00E372C3" w:rsidRPr="00E66BCE" w:rsidRDefault="00DF3834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Alcaldía </w:t>
                          </w:r>
                          <w:r w:rsidR="00700A40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Cuauhté</w:t>
                          </w:r>
                          <w:r w:rsidR="00943FC7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moc</w:t>
                          </w:r>
                          <w:r w:rsidR="00700A40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, C.P. 06000</w:t>
                          </w:r>
                          <w:r w:rsidR="00E372C3"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, Ciudad de México</w:t>
                          </w:r>
                        </w:p>
                        <w:p w:rsidR="00E372C3" w:rsidRPr="00E66BCE" w:rsidRDefault="00197A2E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T.  5</w:t>
                          </w:r>
                          <w:r w:rsidR="00943FC7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5786988</w:t>
                          </w:r>
                          <w:r w:rsidR="00C36599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 ext.</w:t>
                          </w:r>
                          <w:r w:rsidR="00943FC7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3730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22.55pt;margin-top:-20.6pt;width:211.5pt;height:49.6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" fillcolor="white [3201]" stroked="f" strokeweight=".5pt">
              <v:textbox>
                <w:txbxContent>
                  <w:p w:rsidR="00E372C3" w:rsidRPr="00E66BCE" w:rsidRDefault="00943FC7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Fray</w:t>
                    </w:r>
                    <w:r w:rsidR="00197A2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servando Teresa de Mier N</w:t>
                    </w: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o. 77 Piso 6</w:t>
                    </w:r>
                  </w:p>
                  <w:p w:rsidR="00E372C3" w:rsidRPr="00E66BCE" w:rsidRDefault="00DF3834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Alcaldía </w:t>
                    </w:r>
                    <w:r w:rsidR="00700A40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Cuauhté</w:t>
                    </w:r>
                    <w:r w:rsidR="00943FC7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moc</w:t>
                    </w:r>
                    <w:r w:rsidR="00700A40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, C.P. 06000</w:t>
                    </w:r>
                    <w:r w:rsidR="00E372C3"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, Ciudad de México</w:t>
                    </w:r>
                  </w:p>
                  <w:p w:rsidR="00E372C3" w:rsidRPr="00E66BCE" w:rsidRDefault="00197A2E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T.  5</w:t>
                    </w:r>
                    <w:r w:rsidR="00943FC7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5786988</w:t>
                    </w:r>
                    <w:r w:rsidR="00C36599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 ext.</w:t>
                    </w:r>
                    <w:r w:rsidR="00943FC7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3730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83328" behindDoc="0" locked="0" layoutInCell="1" allowOverlap="1">
          <wp:simplePos x="0" y="0"/>
          <wp:positionH relativeFrom="margin">
            <wp:posOffset>4253206</wp:posOffset>
          </wp:positionH>
          <wp:positionV relativeFrom="paragraph">
            <wp:posOffset>-238448</wp:posOffset>
          </wp:positionV>
          <wp:extent cx="1688465" cy="518160"/>
          <wp:effectExtent l="0" t="0" r="6985" b="0"/>
          <wp:wrapSquare wrapText="bothSides"/>
          <wp:docPr id="132" name="Imagen 132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01" w:rsidRDefault="00495C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53" w:rsidRDefault="00970753" w:rsidP="00595A06">
      <w:pPr>
        <w:spacing w:after="0" w:line="240" w:lineRule="auto"/>
      </w:pPr>
      <w:r>
        <w:separator/>
      </w:r>
    </w:p>
  </w:footnote>
  <w:footnote w:type="continuationSeparator" w:id="0">
    <w:p w:rsidR="00970753" w:rsidRDefault="00970753" w:rsidP="0059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01" w:rsidRDefault="00495C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06" w:rsidRPr="0058329A" w:rsidRDefault="002835FF" w:rsidP="0004680D">
    <w:pPr>
      <w:pStyle w:val="Encabezado"/>
      <w:ind w:left="170" w:right="-142" w:hanging="454"/>
      <w:rPr>
        <w:noProof/>
        <w:color w:val="808080" w:themeColor="background1" w:themeShade="80"/>
        <w:sz w:val="21"/>
        <w:szCs w:val="21"/>
        <w:lang w:eastAsia="es-MX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1B5EE029" wp14:editId="21CA33BA">
              <wp:simplePos x="0" y="0"/>
              <wp:positionH relativeFrom="margin">
                <wp:posOffset>2147874</wp:posOffset>
              </wp:positionH>
              <wp:positionV relativeFrom="paragraph">
                <wp:posOffset>-100523</wp:posOffset>
              </wp:positionV>
              <wp:extent cx="4010025" cy="1066800"/>
              <wp:effectExtent l="0" t="0" r="9525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002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5FF" w:rsidRPr="00DA1BD6" w:rsidRDefault="002835FF" w:rsidP="002835FF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sz w:val="24"/>
                              <w:szCs w:val="24"/>
                            </w:rPr>
                          </w:pPr>
                          <w:r w:rsidRPr="00DA1BD6">
                            <w:rPr>
                              <w:rFonts w:ascii="Source Sans Pro" w:hAnsi="Source Sans Pro"/>
                              <w:sz w:val="24"/>
                              <w:szCs w:val="24"/>
                            </w:rPr>
                            <w:t>SECRETARÍA DE ADMINISTRACIÓN Y FINANZAS</w:t>
                          </w:r>
                        </w:p>
                        <w:p w:rsidR="002835FF" w:rsidRPr="00DA1BD6" w:rsidRDefault="002835FF" w:rsidP="002835FF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sz w:val="24"/>
                              <w:szCs w:val="24"/>
                            </w:rPr>
                          </w:pPr>
                          <w:r w:rsidRPr="00DA1BD6">
                            <w:rPr>
                              <w:rFonts w:ascii="Source Sans Pro" w:hAnsi="Source Sans Pro"/>
                              <w:sz w:val="24"/>
                              <w:szCs w:val="24"/>
                            </w:rPr>
                            <w:t>DI</w:t>
                          </w:r>
                          <w:r w:rsidR="00495C01">
                            <w:rPr>
                              <w:rFonts w:ascii="Source Sans Pro" w:hAnsi="Source Sans Pro"/>
                              <w:sz w:val="24"/>
                              <w:szCs w:val="24"/>
                            </w:rPr>
                            <w:t>RECCIÓN GENERAL DE ADMINISTRACIÓ</w:t>
                          </w:r>
                          <w:r w:rsidRPr="00DA1BD6">
                            <w:rPr>
                              <w:rFonts w:ascii="Source Sans Pro" w:hAnsi="Source Sans Pro"/>
                              <w:sz w:val="24"/>
                              <w:szCs w:val="24"/>
                            </w:rPr>
                            <w:t>N DE PERSONAL</w:t>
                          </w:r>
                        </w:p>
                        <w:p w:rsidR="002835FF" w:rsidRPr="00DA1BD6" w:rsidRDefault="002835FF" w:rsidP="002835FF">
                          <w:pPr>
                            <w:pStyle w:val="Encabezado"/>
                            <w:ind w:left="-142"/>
                            <w:rPr>
                              <w:rFonts w:ascii="Source Sans Pro" w:hAnsi="Source Sans Pro"/>
                              <w:sz w:val="24"/>
                              <w:szCs w:val="24"/>
                            </w:rPr>
                          </w:pPr>
                          <w:r w:rsidRPr="00DA1BD6">
                            <w:rPr>
                              <w:rFonts w:ascii="Source Sans Pro" w:hAnsi="Source Sans Pro"/>
                              <w:sz w:val="24"/>
                              <w:szCs w:val="24"/>
                            </w:rPr>
                            <w:t>DIRECCIÓN EJECUTIVA DE ADMINISTRACIÓN DE PERSONAL Y UNINÓMINA</w:t>
                          </w:r>
                        </w:p>
                        <w:p w:rsidR="002835FF" w:rsidRPr="00DA1BD6" w:rsidRDefault="002835FF" w:rsidP="002835FF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sz w:val="24"/>
                              <w:szCs w:val="24"/>
                            </w:rPr>
                          </w:pPr>
                        </w:p>
                        <w:p w:rsidR="002835FF" w:rsidRPr="004D407A" w:rsidRDefault="002835FF" w:rsidP="002835FF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B5EE02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9.1pt;margin-top:-7.9pt;width:315.75pt;height:84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" fillcolor="white [3201]" stroked="f" strokeweight=".5pt">
              <v:path arrowok="t"/>
              <v:textbox>
                <w:txbxContent>
                  <w:p w:rsidR="002835FF" w:rsidRPr="00DA1BD6" w:rsidRDefault="002835FF" w:rsidP="002835FF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sz w:val="24"/>
                        <w:szCs w:val="24"/>
                      </w:rPr>
                    </w:pPr>
                    <w:bookmarkStart w:id="1" w:name="_GoBack"/>
                    <w:r w:rsidRPr="00DA1BD6">
                      <w:rPr>
                        <w:rFonts w:ascii="Source Sans Pro" w:hAnsi="Source Sans Pro"/>
                        <w:sz w:val="24"/>
                        <w:szCs w:val="24"/>
                      </w:rPr>
                      <w:t>SECRETARÍA DE ADMINISTRACIÓN Y FINANZAS</w:t>
                    </w:r>
                  </w:p>
                  <w:p w:rsidR="002835FF" w:rsidRPr="00DA1BD6" w:rsidRDefault="002835FF" w:rsidP="002835FF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sz w:val="24"/>
                        <w:szCs w:val="24"/>
                      </w:rPr>
                    </w:pPr>
                    <w:r w:rsidRPr="00DA1BD6">
                      <w:rPr>
                        <w:rFonts w:ascii="Source Sans Pro" w:hAnsi="Source Sans Pro"/>
                        <w:sz w:val="24"/>
                        <w:szCs w:val="24"/>
                      </w:rPr>
                      <w:t>DI</w:t>
                    </w:r>
                    <w:r w:rsidR="00495C01">
                      <w:rPr>
                        <w:rFonts w:ascii="Source Sans Pro" w:hAnsi="Source Sans Pro"/>
                        <w:sz w:val="24"/>
                        <w:szCs w:val="24"/>
                      </w:rPr>
                      <w:t>RECCIÓN GENERAL DE ADMINISTRACIÓ</w:t>
                    </w:r>
                    <w:r w:rsidRPr="00DA1BD6">
                      <w:rPr>
                        <w:rFonts w:ascii="Source Sans Pro" w:hAnsi="Source Sans Pro"/>
                        <w:sz w:val="24"/>
                        <w:szCs w:val="24"/>
                      </w:rPr>
                      <w:t>N DE PERSONAL</w:t>
                    </w:r>
                  </w:p>
                  <w:p w:rsidR="002835FF" w:rsidRPr="00DA1BD6" w:rsidRDefault="002835FF" w:rsidP="002835FF">
                    <w:pPr>
                      <w:pStyle w:val="Encabezado"/>
                      <w:ind w:left="-142"/>
                      <w:rPr>
                        <w:rFonts w:ascii="Source Sans Pro" w:hAnsi="Source Sans Pro"/>
                        <w:sz w:val="24"/>
                        <w:szCs w:val="24"/>
                      </w:rPr>
                    </w:pPr>
                    <w:r w:rsidRPr="00DA1BD6">
                      <w:rPr>
                        <w:rFonts w:ascii="Source Sans Pro" w:hAnsi="Source Sans Pro"/>
                        <w:sz w:val="24"/>
                        <w:szCs w:val="24"/>
                      </w:rPr>
                      <w:t>DIRECCIÓN EJECUTIVA DE ADMINISTRACIÓN DE PERSONAL Y UNINÓMINA</w:t>
                    </w:r>
                  </w:p>
                  <w:p w:rsidR="002835FF" w:rsidRPr="00DA1BD6" w:rsidRDefault="002835FF" w:rsidP="002835FF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sz w:val="24"/>
                        <w:szCs w:val="24"/>
                      </w:rPr>
                    </w:pPr>
                  </w:p>
                  <w:bookmarkEnd w:id="1"/>
                  <w:p w:rsidR="002835FF" w:rsidRPr="004D407A" w:rsidRDefault="002835FF" w:rsidP="002835FF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95A06" w:rsidRPr="0058329A">
      <w:rPr>
        <w:noProof/>
        <w:color w:val="808080" w:themeColor="background1" w:themeShade="80"/>
        <w:sz w:val="21"/>
        <w:szCs w:val="21"/>
        <w:lang w:eastAsia="es-MX"/>
      </w:rPr>
      <w:drawing>
        <wp:inline distT="0" distB="0" distL="0" distR="0">
          <wp:extent cx="2276475" cy="572791"/>
          <wp:effectExtent l="0" t="0" r="0" b="0"/>
          <wp:docPr id="131" name="Imagen 131" descr="C:\Users\Imagen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gen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74" cy="60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3DE" w:rsidRPr="0058329A">
      <w:rPr>
        <w:color w:val="808080" w:themeColor="background1" w:themeShade="80"/>
        <w:sz w:val="21"/>
        <w:szCs w:val="2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01" w:rsidRDefault="00495C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06"/>
    <w:rsid w:val="0001030C"/>
    <w:rsid w:val="000214FD"/>
    <w:rsid w:val="0004680D"/>
    <w:rsid w:val="00062978"/>
    <w:rsid w:val="000726AA"/>
    <w:rsid w:val="0009690A"/>
    <w:rsid w:val="000B4884"/>
    <w:rsid w:val="00121D66"/>
    <w:rsid w:val="00127199"/>
    <w:rsid w:val="00137831"/>
    <w:rsid w:val="001632E8"/>
    <w:rsid w:val="00180187"/>
    <w:rsid w:val="001871C6"/>
    <w:rsid w:val="001977E0"/>
    <w:rsid w:val="00197A2E"/>
    <w:rsid w:val="00201681"/>
    <w:rsid w:val="00226988"/>
    <w:rsid w:val="002403DE"/>
    <w:rsid w:val="002835FF"/>
    <w:rsid w:val="00292BED"/>
    <w:rsid w:val="00295C72"/>
    <w:rsid w:val="002A6765"/>
    <w:rsid w:val="002D486C"/>
    <w:rsid w:val="002F610D"/>
    <w:rsid w:val="00301DDA"/>
    <w:rsid w:val="003164D1"/>
    <w:rsid w:val="00333065"/>
    <w:rsid w:val="00354B52"/>
    <w:rsid w:val="00356EBF"/>
    <w:rsid w:val="00361272"/>
    <w:rsid w:val="003C17BF"/>
    <w:rsid w:val="003C1A9C"/>
    <w:rsid w:val="003E4F2A"/>
    <w:rsid w:val="003F7D8C"/>
    <w:rsid w:val="0041139E"/>
    <w:rsid w:val="004243F1"/>
    <w:rsid w:val="00424B68"/>
    <w:rsid w:val="00495C01"/>
    <w:rsid w:val="004E570E"/>
    <w:rsid w:val="004F7BEB"/>
    <w:rsid w:val="00540F49"/>
    <w:rsid w:val="00565132"/>
    <w:rsid w:val="00572B5F"/>
    <w:rsid w:val="0058329A"/>
    <w:rsid w:val="00595A06"/>
    <w:rsid w:val="005F4243"/>
    <w:rsid w:val="00626202"/>
    <w:rsid w:val="00634538"/>
    <w:rsid w:val="006730E8"/>
    <w:rsid w:val="006C4C5C"/>
    <w:rsid w:val="006E4F98"/>
    <w:rsid w:val="00700A40"/>
    <w:rsid w:val="00701361"/>
    <w:rsid w:val="00763A5A"/>
    <w:rsid w:val="00792BAA"/>
    <w:rsid w:val="007A78E5"/>
    <w:rsid w:val="007C6FA8"/>
    <w:rsid w:val="007E43A7"/>
    <w:rsid w:val="007F256D"/>
    <w:rsid w:val="008457AD"/>
    <w:rsid w:val="00863552"/>
    <w:rsid w:val="00880969"/>
    <w:rsid w:val="0089229B"/>
    <w:rsid w:val="008C27AF"/>
    <w:rsid w:val="008C2807"/>
    <w:rsid w:val="00943FC7"/>
    <w:rsid w:val="00970753"/>
    <w:rsid w:val="009F5AAE"/>
    <w:rsid w:val="00A01439"/>
    <w:rsid w:val="00A27ABF"/>
    <w:rsid w:val="00A306F6"/>
    <w:rsid w:val="00A938AD"/>
    <w:rsid w:val="00AE191D"/>
    <w:rsid w:val="00AE3EA5"/>
    <w:rsid w:val="00AE58CD"/>
    <w:rsid w:val="00B238BE"/>
    <w:rsid w:val="00B55B41"/>
    <w:rsid w:val="00B9457E"/>
    <w:rsid w:val="00BA7D5B"/>
    <w:rsid w:val="00BF399C"/>
    <w:rsid w:val="00C36599"/>
    <w:rsid w:val="00C52931"/>
    <w:rsid w:val="00CB23ED"/>
    <w:rsid w:val="00CC09AD"/>
    <w:rsid w:val="00D046DE"/>
    <w:rsid w:val="00D04ED5"/>
    <w:rsid w:val="00D8342C"/>
    <w:rsid w:val="00DC3224"/>
    <w:rsid w:val="00DC4224"/>
    <w:rsid w:val="00DF3834"/>
    <w:rsid w:val="00DF7F40"/>
    <w:rsid w:val="00E025B0"/>
    <w:rsid w:val="00E05945"/>
    <w:rsid w:val="00E372C3"/>
    <w:rsid w:val="00E70E54"/>
    <w:rsid w:val="00E84ABD"/>
    <w:rsid w:val="00EB08ED"/>
    <w:rsid w:val="00EE41EF"/>
    <w:rsid w:val="00F20D29"/>
    <w:rsid w:val="00F34951"/>
    <w:rsid w:val="00F4755A"/>
    <w:rsid w:val="00F937C2"/>
    <w:rsid w:val="00FB00B6"/>
    <w:rsid w:val="00FC1797"/>
    <w:rsid w:val="00FD4865"/>
    <w:rsid w:val="00FD5D7E"/>
    <w:rsid w:val="00FD6496"/>
    <w:rsid w:val="00FE4119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45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unhideWhenUsed/>
    <w:rsid w:val="00595A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aliases w:val=" Car Car,Car Car"/>
    <w:basedOn w:val="Fuentedeprrafopredeter"/>
    <w:link w:val="Encabezado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90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AE3E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3EA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45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unhideWhenUsed/>
    <w:rsid w:val="00595A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aliases w:val=" Car Car,Car Car"/>
    <w:basedOn w:val="Fuentedeprrafopredeter"/>
    <w:link w:val="Encabezado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90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AE3E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3EA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266A-499D-4802-AC22-D2D9CBB2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Agnesita Oda</cp:lastModifiedBy>
  <cp:revision>2</cp:revision>
  <cp:lastPrinted>2020-09-22T01:27:00Z</cp:lastPrinted>
  <dcterms:created xsi:type="dcterms:W3CDTF">2020-09-24T22:19:00Z</dcterms:created>
  <dcterms:modified xsi:type="dcterms:W3CDTF">2020-09-24T22:19:00Z</dcterms:modified>
</cp:coreProperties>
</file>